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df" ContentType="application/pdf"/>
  <Override PartName="/word/media/rId34.pdf" ContentType="application/pdf"/>
  <Override PartName="/word/media/rId37.pdf" ContentType="application/pdf"/>
  <Override PartName="/word/media/rId40.pdf" ContentType="application/pdf"/>
  <Override PartName="/word/media/rId43.pdf" ContentType="application/pdf"/>
  <Override PartName="/word/media/rId46.pdf" ContentType="application/pdf"/>
  <Override PartName="/word/media/rId49.png" ContentType="image/png"/>
  <Override PartName="/word/media/rId55.pdf" ContentType="application/pdf"/>
  <Override PartName="/word/media/rId52.png" ContentType="image/png"/>
  <Override PartName="/word/media/rId20.png" ContentType="image/png"/>
  <Override PartName="/word/media/rId2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Supplemental</w:t>
      </w:r>
      <w:r>
        <w:t xml:space="preserve"> </w:t>
      </w:r>
      <w:r>
        <w:t xml:space="preserve">Information</w:t>
      </w:r>
    </w:p>
    <w:p>
      <w:pPr>
        <w:pStyle w:val="Author"/>
      </w:pPr>
      <w:r>
        <w:t xml:space="preserve">steppe</w:t>
      </w:r>
    </w:p>
    <w:p>
      <w:r>
        <w:br w:type="page"/>
      </w:r>
    </w:p>
    <w:p>
      <w:pPr>
        <w:pStyle w:val="FirstParagraph"/>
      </w:pPr>
      <w:r>
        <w:t xml:space="preserve">Figure 1 - Site Info</w:t>
      </w:r>
    </w:p>
    <w:p>
      <w:pPr>
        <w:pStyle w:val="BodyText"/>
      </w:pPr>
      <w:r>
        <w:drawing>
          <wp:inline>
            <wp:extent cx="5334000" cy="4045064"/>
            <wp:effectExtent b="0" l="0" r="0" t="0"/>
            <wp:docPr descr="" title="" id="21" name="Picture"/>
            <a:graphic>
              <a:graphicData uri="http://schemas.openxmlformats.org/drawingml/2006/picture">
                <pic:pic>
                  <pic:nvPicPr>
                    <pic:cNvPr descr="../graphics/plots/siteMaps.png" id="22" name="Picture"/>
                    <pic:cNvPicPr>
                      <a:picLocks noChangeArrowheads="1" noChangeAspect="1"/>
                    </pic:cNvPicPr>
                  </pic:nvPicPr>
                  <pic:blipFill>
                    <a:blip r:embed="rId20"/>
                    <a:stretch>
                      <a:fillRect/>
                    </a:stretch>
                  </pic:blipFill>
                  <pic:spPr bwMode="auto">
                    <a:xfrm>
                      <a:off x="0" y="0"/>
                      <a:ext cx="5334000" cy="4045064"/>
                    </a:xfrm>
                    <a:prstGeom prst="rect">
                      <a:avLst/>
                    </a:prstGeom>
                    <a:noFill/>
                    <a:ln w="9525">
                      <a:noFill/>
                      <a:headEnd/>
                      <a:tailEnd/>
                    </a:ln>
                  </pic:spPr>
                </pic:pic>
              </a:graphicData>
            </a:graphic>
          </wp:inline>
        </w:drawing>
      </w:r>
    </w:p>
    <w:p>
      <w:r>
        <w:br w:type="page"/>
      </w:r>
    </w:p>
    <w:p>
      <w:pPr>
        <w:pStyle w:val="BodyText"/>
      </w:pPr>
      <w:r>
        <w:t xml:space="preserve">Table 2 - Models used for Species Distribution Model Ensembles</w:t>
      </w:r>
    </w:p>
    <w:p>
      <w:pPr>
        <w:pStyle w:val="BodyText"/>
      </w:pPr>
      <w:r>
        <w:t xml:space="preserve">The two machine learning models utilize Ensemble learning.</w:t>
      </w:r>
    </w:p>
    <w:p>
      <w:pPr>
        <w:pStyle w:val="BodyText"/>
      </w:pPr>
      <w:r>
        <w:rPr>
          <w:bCs/>
          <w:b/>
        </w:rPr>
        <w:t xml:space="preserve">Ensemble learning</w:t>
      </w:r>
      <w:r>
        <w:t xml:space="preserve"> </w:t>
      </w:r>
      <w:r>
        <w:t xml:space="preserve">utilizes many sets of trees, each tree being composed of many binary decisions, to create a single model. Each independent variable ( - or</w:t>
      </w:r>
      <w:r>
        <w:t xml:space="preserve"> </w:t>
      </w:r>
      <w:r>
        <w:rPr>
          <w:iCs/>
          <w:i/>
        </w:rPr>
        <w:t xml:space="preserve">feature</w:t>
      </w:r>
      <w:r>
        <w:t xml:space="preserve">)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BodyText"/>
      </w:pPr>
      <w:r>
        <w:rPr>
          <w:bCs/>
          <w:b/>
          <w:iCs/>
          <w:i/>
        </w:rPr>
        <w:t xml:space="preserve">Random Forest (RF)</w:t>
      </w:r>
      <w:r>
        <w:t xml:space="preserve"> </w:t>
      </w:r>
      <w:r>
        <w:t xml:space="preserve">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BodyText"/>
      </w:pPr>
      <w:r>
        <w:rPr>
          <w:bCs/>
          <w:b/>
          <w:iCs/>
          <w:i/>
        </w:rPr>
        <w:t xml:space="preserve">Boosted Regression Tree (BRT)</w:t>
      </w:r>
      <w:r>
        <w:t xml:space="preserve"> </w:t>
      </w:r>
      <w:r>
        <w:t xml:space="preserve">(or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BodyText"/>
      </w:pPr>
      <w:r>
        <w:rPr>
          <w:bCs/>
          <w:b/>
          <w:iCs/>
          <w:i/>
        </w:rPr>
        <w:t xml:space="preserve">Bias</w:t>
      </w:r>
      <w:r>
        <w:t xml:space="preserve"> </w:t>
      </w:r>
      <w:r>
        <w:t xml:space="preserve">predictions from an algorithm are systematically in error due to being prejudiced for or against certain results, due to assumptions during learning.</w:t>
      </w:r>
    </w:p>
    <w:p>
      <w:pPr>
        <w:pStyle w:val="BodyText"/>
      </w:pPr>
      <w:r>
        <w:rPr>
          <w:bCs/>
          <w:b/>
          <w:iCs/>
          <w:i/>
        </w:rPr>
        <w:t xml:space="preserve">Variance</w:t>
      </w:r>
      <w:r>
        <w:t xml:space="preserve"> </w:t>
      </w:r>
      <w:r>
        <w:t xml:space="preserve">errors in models due to an over-reliance and sensitivity of training to outliers in training data.</w:t>
      </w:r>
    </w:p>
    <w:p>
      <w:pPr>
        <w:pStyle w:val="BodyText"/>
      </w:pPr>
      <w:r>
        <w:t xml:space="preserve">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r>
        <w:br w:type="page"/>
      </w:r>
    </w:p>
    <w:p>
      <w:pPr>
        <w:pStyle w:val="BodyText"/>
      </w:pPr>
      <w:r>
        <w:t xml:space="preserve">Table 3 - Species Distribution Models Predictors</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Layer</w:t>
            </w:r>
          </w:p>
        </w:tc>
        <w:tc>
          <w:tcPr/>
          <w:p>
            <w:pPr>
              <w:pStyle w:val="Compact"/>
              <w:jc w:val="center"/>
            </w:pPr>
            <w:r>
              <w:t xml:space="preserve">LM</w:t>
            </w:r>
          </w:p>
        </w:tc>
        <w:tc>
          <w:tcPr/>
          <w:p>
            <w:pPr>
              <w:pStyle w:val="Compact"/>
              <w:jc w:val="center"/>
            </w:pPr>
            <w:r>
              <w:t xml:space="preserve">Description</w:t>
            </w:r>
          </w:p>
        </w:tc>
        <w:tc>
          <w:tcPr/>
          <w:p>
            <w:pPr>
              <w:pStyle w:val="Compact"/>
              <w:jc w:val="center"/>
            </w:pPr>
            <w:r>
              <w:t xml:space="preserve">Name</w:t>
            </w:r>
          </w:p>
        </w:tc>
        <w:tc>
          <w:tcPr/>
          <w:p>
            <w:pPr>
              <w:pStyle w:val="Compact"/>
              <w:jc w:val="center"/>
            </w:pPr>
            <w:r>
              <w:t xml:space="preserve">Source</w:t>
            </w:r>
          </w:p>
        </w:tc>
      </w:tr>
      <w:tr>
        <w:tc>
          <w:tcPr/>
          <w:p>
            <w:pPr>
              <w:pStyle w:val="Compact"/>
              <w:jc w:val="left"/>
            </w:pPr>
            <w:r>
              <w:t xml:space="preserve">1.</w:t>
            </w:r>
          </w:p>
        </w:tc>
        <w:tc>
          <w:tcPr/>
          <w:p>
            <w:pPr>
              <w:pStyle w:val="Compact"/>
              <w:jc w:val="center"/>
            </w:pPr>
            <w:r>
              <w:t xml:space="preserve">N</w:t>
            </w:r>
          </w:p>
        </w:tc>
        <w:tc>
          <w:tcPr/>
          <w:p>
            <w:pPr>
              <w:pStyle w:val="Compact"/>
              <w:jc w:val="center"/>
            </w:pPr>
            <w:r>
              <w:t xml:space="preserve">Mean annual cloudiness - MODIS</w:t>
            </w:r>
          </w:p>
        </w:tc>
        <w:tc>
          <w:tcPr/>
          <w:p>
            <w:pPr>
              <w:pStyle w:val="Compact"/>
              <w:jc w:val="center"/>
            </w:pPr>
            <w:r>
              <w:t xml:space="preserve">Cloud Cover (EarthEnv)</w:t>
            </w:r>
          </w:p>
        </w:tc>
        <w:tc>
          <w:tcPr/>
          <w:p>
            <w:pPr>
              <w:pStyle w:val="Compact"/>
              <w:jc w:val="center"/>
            </w:pPr>
            <w:r>
              <w:t xml:space="preserve">Wilson et al. 2016</w:t>
            </w:r>
          </w:p>
        </w:tc>
      </w:tr>
      <w:tr>
        <w:tc>
          <w:tcPr/>
          <w:p>
            <w:pPr>
              <w:pStyle w:val="Compact"/>
              <w:jc w:val="left"/>
            </w:pPr>
            <w:r>
              <w:t xml:space="preserve">2.</w:t>
            </w:r>
          </w:p>
        </w:tc>
        <w:tc>
          <w:tcPr/>
          <w:p>
            <w:pPr>
              <w:pStyle w:val="Compact"/>
              <w:jc w:val="center"/>
            </w:pPr>
            <w:r>
              <w:t xml:space="preserve">Y</w:t>
            </w:r>
          </w:p>
        </w:tc>
        <w:tc>
          <w:tcPr/>
          <w:p>
            <w:pPr>
              <w:pStyle w:val="Compact"/>
              <w:jc w:val="center"/>
            </w:pPr>
            <w:r>
              <w:t xml:space="preserve">Cloudiness seasonality 1 - MODIS</w:t>
            </w:r>
          </w:p>
        </w:tc>
        <w:tc>
          <w:tcPr/>
          <w:p>
            <w:pPr>
              <w:pStyle w:val="Compact"/>
              <w:jc w:val="center"/>
            </w:pPr>
            <w:r>
              <w:t xml:space="preserve">Cloud Cover (EarthEnv)</w:t>
            </w:r>
          </w:p>
        </w:tc>
        <w:tc>
          <w:tcPr/>
          <w:p>
            <w:pPr>
              <w:pStyle w:val="Compact"/>
              <w:jc w:val="center"/>
            </w:pPr>
            <w:r>
              <w:t xml:space="preserve">Wilson et al. 2016</w:t>
            </w:r>
          </w:p>
        </w:tc>
      </w:tr>
      <w:tr>
        <w:tc>
          <w:tcPr/>
          <w:p>
            <w:pPr>
              <w:pStyle w:val="Compact"/>
              <w:jc w:val="left"/>
            </w:pPr>
            <w:r>
              <w:t xml:space="preserve">3.</w:t>
            </w:r>
          </w:p>
        </w:tc>
        <w:tc>
          <w:tcPr/>
          <w:p>
            <w:pPr>
              <w:pStyle w:val="Compact"/>
              <w:jc w:val="center"/>
            </w:pPr>
            <w:r>
              <w:t xml:space="preserve">N</w:t>
            </w:r>
          </w:p>
        </w:tc>
        <w:tc>
          <w:tcPr/>
          <w:p>
            <w:pPr>
              <w:pStyle w:val="Compact"/>
              <w:jc w:val="center"/>
            </w:pPr>
            <w:r>
              <w:t xml:space="preserve">Cloudiness seasonality 2 - MODIS</w:t>
            </w:r>
          </w:p>
        </w:tc>
        <w:tc>
          <w:tcPr/>
          <w:p>
            <w:pPr>
              <w:pStyle w:val="Compact"/>
              <w:jc w:val="center"/>
            </w:pPr>
            <w:r>
              <w:t xml:space="preserve">Cloud Cover (EarthEnv)</w:t>
            </w:r>
          </w:p>
        </w:tc>
        <w:tc>
          <w:tcPr/>
          <w:p>
            <w:pPr>
              <w:pStyle w:val="Compact"/>
              <w:jc w:val="center"/>
            </w:pPr>
            <w:r>
              <w:t xml:space="preserve">Wilson et al. 2016</w:t>
            </w:r>
          </w:p>
        </w:tc>
      </w:tr>
      <w:tr>
        <w:tc>
          <w:tcPr/>
          <w:p>
            <w:pPr>
              <w:pStyle w:val="Compact"/>
              <w:jc w:val="left"/>
            </w:pPr>
            <w:r>
              <w:t xml:space="preserve">4.</w:t>
            </w:r>
          </w:p>
        </w:tc>
        <w:tc>
          <w:tcPr/>
          <w:p>
            <w:pPr>
              <w:pStyle w:val="Compact"/>
              <w:jc w:val="center"/>
            </w:pPr>
            <w:r>
              <w:t xml:space="preserve">Y</w:t>
            </w:r>
          </w:p>
        </w:tc>
        <w:tc>
          <w:tcPr/>
          <w:p>
            <w:pPr>
              <w:pStyle w:val="Compact"/>
              <w:jc w:val="center"/>
            </w:pPr>
            <w:r>
              <w:t xml:space="preserve">Cloudiness seasonality 3 - MODIS</w:t>
            </w:r>
          </w:p>
        </w:tc>
        <w:tc>
          <w:tcPr/>
          <w:p>
            <w:pPr>
              <w:pStyle w:val="Compact"/>
              <w:jc w:val="center"/>
            </w:pPr>
            <w:r>
              <w:t xml:space="preserve">Cloud Cover (EarthEnv)</w:t>
            </w:r>
          </w:p>
        </w:tc>
        <w:tc>
          <w:tcPr/>
          <w:p>
            <w:pPr>
              <w:pStyle w:val="Compact"/>
              <w:jc w:val="center"/>
            </w:pPr>
            <w:r>
              <w:t xml:space="preserve">Wilson et al. 2016</w:t>
            </w:r>
          </w:p>
        </w:tc>
      </w:tr>
      <w:tr>
        <w:tc>
          <w:tcPr/>
          <w:p>
            <w:pPr>
              <w:pStyle w:val="Compact"/>
              <w:jc w:val="left"/>
            </w:pPr>
            <w:r>
              <w:t xml:space="preserve">5.</w:t>
            </w:r>
          </w:p>
        </w:tc>
        <w:tc>
          <w:tcPr/>
          <w:p>
            <w:pPr>
              <w:pStyle w:val="Compact"/>
              <w:jc w:val="center"/>
            </w:pPr>
            <w:r>
              <w:t xml:space="preserve">N</w:t>
            </w:r>
          </w:p>
        </w:tc>
        <w:tc>
          <w:tcPr/>
          <w:p>
            <w:pPr>
              <w:pStyle w:val="Compact"/>
              <w:jc w:val="center"/>
            </w:pPr>
            <w:r>
              <w:t xml:space="preserve">Beginning of the frost-free period</w:t>
            </w:r>
          </w:p>
        </w:tc>
        <w:tc>
          <w:tcPr/>
          <w:p>
            <w:pPr>
              <w:pStyle w:val="Compact"/>
              <w:jc w:val="center"/>
            </w:pPr>
            <w:r>
              <w:t xml:space="preserve">ClimateNA</w:t>
            </w:r>
          </w:p>
        </w:tc>
        <w:tc>
          <w:tcPr/>
          <w:p>
            <w:pPr>
              <w:pStyle w:val="Compact"/>
              <w:jc w:val="center"/>
            </w:pPr>
            <w:r>
              <w:t xml:space="preserve">Wang et al. 2016</w:t>
            </w:r>
          </w:p>
        </w:tc>
      </w:tr>
      <w:tr>
        <w:tc>
          <w:tcPr/>
          <w:p>
            <w:pPr>
              <w:pStyle w:val="Compact"/>
              <w:jc w:val="left"/>
            </w:pPr>
            <w:r>
              <w:t xml:space="preserve">6.</w:t>
            </w:r>
          </w:p>
        </w:tc>
        <w:tc>
          <w:tcPr/>
          <w:p>
            <w:pPr>
              <w:pStyle w:val="Compact"/>
              <w:jc w:val="center"/>
            </w:pPr>
            <w:r>
              <w:t xml:space="preserve">N</w:t>
            </w:r>
          </w:p>
        </w:tc>
        <w:tc>
          <w:tcPr/>
          <w:p>
            <w:pPr>
              <w:pStyle w:val="Compact"/>
              <w:jc w:val="center"/>
            </w:pPr>
            <w:r>
              <w:t xml:space="preserve">Climatic moisture deficit</w:t>
            </w:r>
          </w:p>
        </w:tc>
        <w:tc>
          <w:tcPr/>
          <w:p>
            <w:pPr>
              <w:pStyle w:val="Compact"/>
              <w:jc w:val="center"/>
            </w:pPr>
            <w:r>
              <w:t xml:space="preserve">ClimateNA</w:t>
            </w:r>
          </w:p>
        </w:tc>
        <w:tc>
          <w:tcPr/>
          <w:p>
            <w:pPr>
              <w:pStyle w:val="Compact"/>
              <w:jc w:val="center"/>
            </w:pPr>
            <w:r>
              <w:t xml:space="preserve">Wang et al. 2016</w:t>
            </w:r>
          </w:p>
        </w:tc>
      </w:tr>
      <w:tr>
        <w:tc>
          <w:tcPr/>
          <w:p>
            <w:pPr>
              <w:pStyle w:val="Compact"/>
              <w:jc w:val="left"/>
            </w:pPr>
            <w:r>
              <w:t xml:space="preserve">7.</w:t>
            </w:r>
          </w:p>
        </w:tc>
        <w:tc>
          <w:tcPr/>
          <w:p>
            <w:pPr>
              <w:pStyle w:val="Compact"/>
              <w:jc w:val="center"/>
            </w:pPr>
            <w:r>
              <w:t xml:space="preserve">N</w:t>
            </w:r>
          </w:p>
        </w:tc>
        <w:tc>
          <w:tcPr/>
          <w:p>
            <w:pPr>
              <w:pStyle w:val="Compact"/>
              <w:jc w:val="center"/>
            </w:pPr>
            <w:r>
              <w:t xml:space="preserve">Degree-days above 5C</w:t>
            </w:r>
          </w:p>
        </w:tc>
        <w:tc>
          <w:tcPr/>
          <w:p>
            <w:pPr>
              <w:pStyle w:val="Compact"/>
              <w:jc w:val="center"/>
            </w:pPr>
            <w:r>
              <w:t xml:space="preserve">ClimateNA</w:t>
            </w:r>
          </w:p>
        </w:tc>
        <w:tc>
          <w:tcPr/>
          <w:p>
            <w:pPr>
              <w:pStyle w:val="Compact"/>
              <w:jc w:val="center"/>
            </w:pPr>
            <w:r>
              <w:t xml:space="preserve">Wang et al. 2016</w:t>
            </w:r>
          </w:p>
        </w:tc>
      </w:tr>
      <w:tr>
        <w:tc>
          <w:tcPr/>
          <w:p>
            <w:pPr>
              <w:pStyle w:val="Compact"/>
              <w:jc w:val="left"/>
            </w:pPr>
            <w:r>
              <w:t xml:space="preserve">8.</w:t>
            </w:r>
          </w:p>
        </w:tc>
        <w:tc>
          <w:tcPr/>
          <w:p>
            <w:pPr>
              <w:pStyle w:val="Compact"/>
              <w:jc w:val="center"/>
            </w:pPr>
            <w:r>
              <w:t xml:space="preserve">N</w:t>
            </w:r>
          </w:p>
        </w:tc>
        <w:tc>
          <w:tcPr/>
          <w:p>
            <w:pPr>
              <w:pStyle w:val="Compact"/>
              <w:jc w:val="center"/>
            </w:pPr>
            <w:r>
              <w:t xml:space="preserve">Mean annual precipitation</w:t>
            </w:r>
          </w:p>
        </w:tc>
        <w:tc>
          <w:tcPr/>
          <w:p>
            <w:pPr>
              <w:pStyle w:val="Compact"/>
              <w:jc w:val="center"/>
            </w:pPr>
            <w:r>
              <w:t xml:space="preserve">ClimateNA</w:t>
            </w:r>
          </w:p>
        </w:tc>
        <w:tc>
          <w:tcPr/>
          <w:p>
            <w:pPr>
              <w:pStyle w:val="Compact"/>
              <w:jc w:val="center"/>
            </w:pPr>
            <w:r>
              <w:t xml:space="preserve">Wang et al. 2016</w:t>
            </w:r>
          </w:p>
        </w:tc>
      </w:tr>
      <w:tr>
        <w:tc>
          <w:tcPr/>
          <w:p>
            <w:pPr>
              <w:pStyle w:val="Compact"/>
              <w:jc w:val="left"/>
            </w:pPr>
            <w:r>
              <w:t xml:space="preserve">9.</w:t>
            </w:r>
          </w:p>
        </w:tc>
        <w:tc>
          <w:tcPr/>
          <w:p>
            <w:pPr>
              <w:pStyle w:val="Compact"/>
              <w:jc w:val="center"/>
            </w:pPr>
            <w:r>
              <w:t xml:space="preserve">Y</w:t>
            </w:r>
          </w:p>
        </w:tc>
        <w:tc>
          <w:tcPr/>
          <w:p>
            <w:pPr>
              <w:pStyle w:val="Compact"/>
              <w:jc w:val="center"/>
            </w:pPr>
            <w:r>
              <w:t xml:space="preserve">Mean annual precipitation as snow</w:t>
            </w:r>
          </w:p>
        </w:tc>
        <w:tc>
          <w:tcPr/>
          <w:p>
            <w:pPr>
              <w:pStyle w:val="Compact"/>
              <w:jc w:val="center"/>
            </w:pPr>
            <w:r>
              <w:t xml:space="preserve">ClimateNA</w:t>
            </w:r>
          </w:p>
        </w:tc>
        <w:tc>
          <w:tcPr/>
          <w:p>
            <w:pPr>
              <w:pStyle w:val="Compact"/>
              <w:jc w:val="center"/>
            </w:pPr>
            <w:r>
              <w:t xml:space="preserve">Wang et al. 2016</w:t>
            </w:r>
          </w:p>
        </w:tc>
      </w:tr>
      <w:tr>
        <w:tc>
          <w:tcPr/>
          <w:p>
            <w:pPr>
              <w:pStyle w:val="Compact"/>
              <w:jc w:val="left"/>
            </w:pPr>
            <w:r>
              <w:t xml:space="preserve">10.</w:t>
            </w:r>
          </w:p>
        </w:tc>
        <w:tc>
          <w:tcPr/>
          <w:p>
            <w:pPr>
              <w:pStyle w:val="Compact"/>
              <w:jc w:val="center"/>
            </w:pPr>
            <w:r>
              <w:t xml:space="preserve">Y</w:t>
            </w:r>
          </w:p>
        </w:tc>
        <w:tc>
          <w:tcPr/>
          <w:p>
            <w:pPr>
              <w:pStyle w:val="Compact"/>
              <w:jc w:val="center"/>
            </w:pPr>
            <w:r>
              <w:t xml:space="preserve">Temperature seasonality</w:t>
            </w:r>
          </w:p>
        </w:tc>
        <w:tc>
          <w:tcPr/>
          <w:p>
            <w:pPr>
              <w:pStyle w:val="Compact"/>
              <w:jc w:val="center"/>
            </w:pPr>
            <w:r>
              <w:t xml:space="preserve">ClimateNA</w:t>
            </w:r>
          </w:p>
        </w:tc>
        <w:tc>
          <w:tcPr/>
          <w:p>
            <w:pPr>
              <w:pStyle w:val="Compact"/>
              <w:jc w:val="center"/>
            </w:pPr>
            <w:r>
              <w:t xml:space="preserve">Wang et al. 2016</w:t>
            </w:r>
          </w:p>
        </w:tc>
      </w:tr>
      <w:tr>
        <w:tc>
          <w:tcPr/>
          <w:p>
            <w:pPr>
              <w:pStyle w:val="Compact"/>
              <w:jc w:val="left"/>
            </w:pPr>
            <w:r>
              <w:t xml:space="preserve">11.</w:t>
            </w:r>
          </w:p>
        </w:tc>
        <w:tc>
          <w:tcPr/>
          <w:p>
            <w:pPr>
              <w:pStyle w:val="Compact"/>
              <w:jc w:val="center"/>
            </w:pPr>
            <w:r>
              <w:t xml:space="preserve">Y</w:t>
            </w:r>
          </w:p>
        </w:tc>
        <w:tc>
          <w:tcPr/>
          <w:p>
            <w:pPr>
              <w:pStyle w:val="Compact"/>
              <w:jc w:val="center"/>
            </w:pPr>
            <w:r>
              <w:t xml:space="preserve">2015 Percent Grass/Herbaceous cover - MODIS</w:t>
            </w:r>
          </w:p>
        </w:tc>
        <w:tc>
          <w:tcPr/>
          <w:p>
            <w:pPr>
              <w:pStyle w:val="Compact"/>
              <w:jc w:val="center"/>
            </w:pPr>
            <w:r>
              <w:t xml:space="preserve">(MOD44B)</w:t>
            </w:r>
          </w:p>
        </w:tc>
        <w:tc>
          <w:tcPr/>
          <w:p>
            <w:pPr>
              <w:pStyle w:val="Compact"/>
            </w:pPr>
          </w:p>
        </w:tc>
      </w:tr>
      <w:tr>
        <w:tc>
          <w:tcPr/>
          <w:p>
            <w:pPr>
              <w:pStyle w:val="Compact"/>
              <w:jc w:val="left"/>
            </w:pPr>
            <w:r>
              <w:t xml:space="preserve">12.</w:t>
            </w:r>
          </w:p>
        </w:tc>
        <w:tc>
          <w:tcPr/>
          <w:p>
            <w:pPr>
              <w:pStyle w:val="Compact"/>
              <w:jc w:val="center"/>
            </w:pPr>
            <w:r>
              <w:t xml:space="preserve">Y</w:t>
            </w:r>
          </w:p>
        </w:tc>
        <w:tc>
          <w:tcPr/>
          <w:p>
            <w:pPr>
              <w:pStyle w:val="Compact"/>
              <w:jc w:val="center"/>
            </w:pPr>
            <w:r>
              <w:t xml:space="preserve">2015 Percent Tree cover from Landsat 7/8</w:t>
            </w:r>
          </w:p>
        </w:tc>
        <w:tc>
          <w:tcPr/>
          <w:p>
            <w:pPr>
              <w:pStyle w:val="Compact"/>
              <w:jc w:val="center"/>
            </w:pPr>
            <w:r>
              <w:t xml:space="preserve">(GLCC)</w:t>
            </w:r>
          </w:p>
        </w:tc>
        <w:tc>
          <w:tcPr/>
          <w:p>
            <w:pPr>
              <w:pStyle w:val="Compact"/>
            </w:pPr>
          </w:p>
        </w:tc>
      </w:tr>
      <w:tr>
        <w:tc>
          <w:tcPr/>
          <w:p>
            <w:pPr>
              <w:pStyle w:val="Compact"/>
              <w:jc w:val="left"/>
            </w:pPr>
            <w:r>
              <w:t xml:space="preserve">13.</w:t>
            </w:r>
          </w:p>
        </w:tc>
        <w:tc>
          <w:tcPr/>
          <w:p>
            <w:pPr>
              <w:pStyle w:val="Compact"/>
              <w:jc w:val="center"/>
            </w:pPr>
            <w:r>
              <w:t xml:space="preserve">Y</w:t>
            </w:r>
          </w:p>
        </w:tc>
        <w:tc>
          <w:tcPr/>
          <w:p>
            <w:pPr>
              <w:pStyle w:val="Compact"/>
              <w:jc w:val="center"/>
            </w:pPr>
            <w:r>
              <w:t xml:space="preserve">Soil probability of bedrock (R Horizon)</w:t>
            </w:r>
          </w:p>
        </w:tc>
        <w:tc>
          <w:tcPr/>
          <w:p>
            <w:pPr>
              <w:pStyle w:val="Compact"/>
              <w:jc w:val="center"/>
            </w:pPr>
            <w:r>
              <w:t xml:space="preserve">SoilGrids</w:t>
            </w:r>
          </w:p>
        </w:tc>
        <w:tc>
          <w:tcPr/>
          <w:p>
            <w:pPr>
              <w:pStyle w:val="Compact"/>
              <w:jc w:val="center"/>
            </w:pPr>
            <w:r>
              <w:t xml:space="preserve">Hengl et al. 2017</w:t>
            </w:r>
          </w:p>
        </w:tc>
      </w:tr>
      <w:tr>
        <w:tc>
          <w:tcPr/>
          <w:p>
            <w:pPr>
              <w:pStyle w:val="Compact"/>
              <w:jc w:val="left"/>
            </w:pPr>
            <w:r>
              <w:t xml:space="preserve">14.</w:t>
            </w:r>
          </w:p>
        </w:tc>
        <w:tc>
          <w:tcPr/>
          <w:p>
            <w:pPr>
              <w:pStyle w:val="Compact"/>
              <w:jc w:val="center"/>
            </w:pPr>
            <w:r>
              <w:t xml:space="preserve">N</w:t>
            </w:r>
          </w:p>
        </w:tc>
        <w:tc>
          <w:tcPr/>
          <w:p>
            <w:pPr>
              <w:pStyle w:val="Compact"/>
              <w:jc w:val="center"/>
            </w:pPr>
            <w:r>
              <w:t xml:space="preserve">Soil organic carbon (Tonnes / ha)</w:t>
            </w:r>
          </w:p>
        </w:tc>
        <w:tc>
          <w:tcPr/>
          <w:p>
            <w:pPr>
              <w:pStyle w:val="Compact"/>
              <w:jc w:val="center"/>
            </w:pPr>
            <w:r>
              <w:t xml:space="preserve">SoilGrids</w:t>
            </w:r>
          </w:p>
        </w:tc>
        <w:tc>
          <w:tcPr/>
          <w:p>
            <w:pPr>
              <w:pStyle w:val="Compact"/>
              <w:jc w:val="center"/>
            </w:pPr>
            <w:r>
              <w:t xml:space="preserve">Hengl et al. 2017</w:t>
            </w:r>
          </w:p>
        </w:tc>
      </w:tr>
      <w:tr>
        <w:tc>
          <w:tcPr/>
          <w:p>
            <w:pPr>
              <w:pStyle w:val="Compact"/>
              <w:jc w:val="left"/>
            </w:pPr>
            <w:r>
              <w:t xml:space="preserve">15.</w:t>
            </w:r>
          </w:p>
        </w:tc>
        <w:tc>
          <w:tcPr/>
          <w:p>
            <w:pPr>
              <w:pStyle w:val="Compact"/>
              <w:jc w:val="center"/>
            </w:pPr>
            <w:r>
              <w:t xml:space="preserve">N</w:t>
            </w:r>
          </w:p>
        </w:tc>
        <w:tc>
          <w:tcPr/>
          <w:p>
            <w:pPr>
              <w:pStyle w:val="Compact"/>
              <w:jc w:val="center"/>
            </w:pPr>
            <w:r>
              <w:t xml:space="preserve">Surface soil pH in H</w:t>
            </w:r>
            <w:r>
              <w:rPr>
                <w:vertAlign w:val="subscript"/>
              </w:rPr>
              <w:t xml:space="preserve">2</w:t>
            </w:r>
            <w:r>
              <w:t xml:space="preserve">O</w:t>
            </w:r>
          </w:p>
        </w:tc>
        <w:tc>
          <w:tcPr/>
          <w:p>
            <w:pPr>
              <w:pStyle w:val="Compact"/>
              <w:jc w:val="center"/>
            </w:pPr>
            <w:r>
              <w:t xml:space="preserve">SoilGrids</w:t>
            </w:r>
          </w:p>
        </w:tc>
        <w:tc>
          <w:tcPr/>
          <w:p>
            <w:pPr>
              <w:pStyle w:val="Compact"/>
              <w:jc w:val="center"/>
            </w:pPr>
            <w:r>
              <w:t xml:space="preserve">Hengl et al. 2017</w:t>
            </w:r>
          </w:p>
        </w:tc>
      </w:tr>
      <w:tr>
        <w:tc>
          <w:tcPr/>
          <w:p>
            <w:pPr>
              <w:pStyle w:val="Compact"/>
              <w:jc w:val="left"/>
            </w:pPr>
            <w:r>
              <w:t xml:space="preserve">16.</w:t>
            </w:r>
          </w:p>
        </w:tc>
        <w:tc>
          <w:tcPr/>
          <w:p>
            <w:pPr>
              <w:pStyle w:val="Compact"/>
              <w:jc w:val="center"/>
            </w:pPr>
            <w:r>
              <w:t xml:space="preserve">Y</w:t>
            </w:r>
          </w:p>
        </w:tc>
        <w:tc>
          <w:tcPr/>
          <w:p>
            <w:pPr>
              <w:pStyle w:val="Compact"/>
              <w:jc w:val="center"/>
            </w:pPr>
            <w:r>
              <w:t xml:space="preserve">Surface soil percent sand</w:t>
            </w:r>
          </w:p>
        </w:tc>
        <w:tc>
          <w:tcPr/>
          <w:p>
            <w:pPr>
              <w:pStyle w:val="Compact"/>
              <w:jc w:val="center"/>
            </w:pPr>
            <w:r>
              <w:t xml:space="preserve">SoilGrids</w:t>
            </w:r>
          </w:p>
        </w:tc>
        <w:tc>
          <w:tcPr/>
          <w:p>
            <w:pPr>
              <w:pStyle w:val="Compact"/>
              <w:jc w:val="center"/>
            </w:pPr>
            <w:r>
              <w:t xml:space="preserve">Hengl et al. 2017</w:t>
            </w:r>
          </w:p>
        </w:tc>
      </w:tr>
      <w:tr>
        <w:tc>
          <w:tcPr/>
          <w:p>
            <w:pPr>
              <w:pStyle w:val="Compact"/>
              <w:jc w:val="left"/>
            </w:pPr>
            <w:r>
              <w:t xml:space="preserve">17.</w:t>
            </w:r>
          </w:p>
        </w:tc>
        <w:tc>
          <w:tcPr/>
          <w:p>
            <w:pPr>
              <w:pStyle w:val="Compact"/>
              <w:jc w:val="center"/>
            </w:pPr>
            <w:r>
              <w:t xml:space="preserve">Y</w:t>
            </w:r>
          </w:p>
        </w:tc>
        <w:tc>
          <w:tcPr/>
          <w:p>
            <w:pPr>
              <w:pStyle w:val="Compact"/>
              <w:jc w:val="center"/>
            </w:pPr>
            <w:r>
              <w:t xml:space="preserve">Soil USDA class</w:t>
            </w:r>
          </w:p>
        </w:tc>
        <w:tc>
          <w:tcPr/>
          <w:p>
            <w:pPr>
              <w:pStyle w:val="Compact"/>
              <w:jc w:val="center"/>
            </w:pPr>
            <w:r>
              <w:t xml:space="preserve">SoilGrids</w:t>
            </w:r>
          </w:p>
        </w:tc>
        <w:tc>
          <w:tcPr/>
          <w:p>
            <w:pPr>
              <w:pStyle w:val="Compact"/>
              <w:jc w:val="center"/>
            </w:pPr>
            <w:r>
              <w:t xml:space="preserve">Hengl et al. 2017</w:t>
            </w:r>
          </w:p>
        </w:tc>
      </w:tr>
      <w:tr>
        <w:tc>
          <w:tcPr/>
          <w:p>
            <w:pPr>
              <w:pStyle w:val="Compact"/>
              <w:jc w:val="left"/>
            </w:pPr>
            <w:r>
              <w:t xml:space="preserve">18.</w:t>
            </w:r>
          </w:p>
        </w:tc>
        <w:tc>
          <w:tcPr/>
          <w:p>
            <w:pPr>
              <w:pStyle w:val="Compact"/>
              <w:jc w:val="center"/>
            </w:pPr>
            <w:r>
              <w:t xml:space="preserve">N</w:t>
            </w:r>
          </w:p>
        </w:tc>
        <w:tc>
          <w:tcPr/>
          <w:p>
            <w:pPr>
              <w:pStyle w:val="Compact"/>
              <w:jc w:val="center"/>
            </w:pPr>
            <w:r>
              <w:t xml:space="preserve">Topographic elevation</w:t>
            </w:r>
          </w:p>
        </w:tc>
        <w:tc>
          <w:tcPr/>
          <w:p>
            <w:pPr>
              <w:pStyle w:val="Compact"/>
              <w:jc w:val="center"/>
            </w:pPr>
            <w:r>
              <w:t xml:space="preserve">Topography (EarthEnv)</w:t>
            </w:r>
          </w:p>
        </w:tc>
        <w:tc>
          <w:tcPr/>
          <w:p>
            <w:pPr>
              <w:pStyle w:val="Compact"/>
              <w:jc w:val="center"/>
            </w:pPr>
            <w:r>
              <w:t xml:space="preserve">Amatulli et al. 2018</w:t>
            </w:r>
          </w:p>
        </w:tc>
      </w:tr>
      <w:tr>
        <w:tc>
          <w:tcPr/>
          <w:p>
            <w:pPr>
              <w:pStyle w:val="Compact"/>
              <w:jc w:val="left"/>
            </w:pPr>
            <w:r>
              <w:t xml:space="preserve">19.</w:t>
            </w:r>
          </w:p>
        </w:tc>
        <w:tc>
          <w:tcPr/>
          <w:p>
            <w:pPr>
              <w:pStyle w:val="Compact"/>
              <w:jc w:val="center"/>
            </w:pPr>
            <w:r>
              <w:t xml:space="preserve">Y</w:t>
            </w:r>
          </w:p>
        </w:tc>
        <w:tc>
          <w:tcPr/>
          <w:p>
            <w:pPr>
              <w:pStyle w:val="Compact"/>
              <w:jc w:val="center"/>
            </w:pPr>
            <w:r>
              <w:t xml:space="preserve">Topographic elevation, moving window.</w:t>
            </w:r>
          </w:p>
        </w:tc>
        <w:tc>
          <w:tcPr/>
          <w:p>
            <w:pPr>
              <w:pStyle w:val="Compact"/>
              <w:jc w:val="center"/>
            </w:pPr>
            <w:r>
              <w:t xml:space="preserve">Topography (EarthEnv)</w:t>
            </w:r>
          </w:p>
        </w:tc>
        <w:tc>
          <w:tcPr/>
          <w:p>
            <w:pPr>
              <w:pStyle w:val="Compact"/>
              <w:jc w:val="center"/>
            </w:pPr>
            <w:r>
              <w:t xml:space="preserve">Amatulli et al. 2018</w:t>
            </w:r>
          </w:p>
        </w:tc>
      </w:tr>
      <w:tr>
        <w:tc>
          <w:tcPr/>
          <w:p>
            <w:pPr>
              <w:pStyle w:val="Compact"/>
              <w:jc w:val="left"/>
            </w:pPr>
            <w:r>
              <w:t xml:space="preserve">20.</w:t>
            </w:r>
          </w:p>
        </w:tc>
        <w:tc>
          <w:tcPr/>
          <w:p>
            <w:pPr>
              <w:pStyle w:val="Compact"/>
              <w:jc w:val="center"/>
            </w:pPr>
            <w:r>
              <w:t xml:space="preserve">Y</w:t>
            </w:r>
          </w:p>
        </w:tc>
        <w:tc>
          <w:tcPr/>
          <w:p>
            <w:pPr>
              <w:pStyle w:val="Compact"/>
              <w:jc w:val="center"/>
            </w:pPr>
            <w:r>
              <w:t xml:space="preserve">Topographic percent slope</w:t>
            </w:r>
          </w:p>
        </w:tc>
        <w:tc>
          <w:tcPr/>
          <w:p>
            <w:pPr>
              <w:pStyle w:val="Compact"/>
              <w:jc w:val="center"/>
            </w:pPr>
            <w:r>
              <w:t xml:space="preserve">Topography (EarthEnv)</w:t>
            </w:r>
          </w:p>
        </w:tc>
        <w:tc>
          <w:tcPr/>
          <w:p>
            <w:pPr>
              <w:pStyle w:val="Compact"/>
              <w:jc w:val="center"/>
            </w:pPr>
            <w:r>
              <w:t xml:space="preserve">Amatulli et al. 2018</w:t>
            </w:r>
          </w:p>
        </w:tc>
      </w:tr>
      <w:tr>
        <w:tc>
          <w:tcPr/>
          <w:p>
            <w:pPr>
              <w:pStyle w:val="Compact"/>
              <w:jc w:val="left"/>
            </w:pPr>
            <w:r>
              <w:t xml:space="preserve">21.</w:t>
            </w:r>
          </w:p>
        </w:tc>
        <w:tc>
          <w:tcPr/>
          <w:p>
            <w:pPr>
              <w:pStyle w:val="Compact"/>
              <w:jc w:val="center"/>
            </w:pPr>
            <w:r>
              <w:t xml:space="preserve">Y</w:t>
            </w:r>
          </w:p>
        </w:tc>
        <w:tc>
          <w:tcPr/>
          <w:p>
            <w:pPr>
              <w:pStyle w:val="Compact"/>
              <w:jc w:val="center"/>
            </w:pPr>
            <w:r>
              <w:t xml:space="preserve">Topographic wetness index</w:t>
            </w:r>
          </w:p>
        </w:tc>
        <w:tc>
          <w:tcPr/>
          <w:p>
            <w:pPr>
              <w:pStyle w:val="Compact"/>
              <w:jc w:val="center"/>
            </w:pPr>
            <w:r>
              <w:t xml:space="preserve">Topography (EarthEnv)</w:t>
            </w:r>
          </w:p>
        </w:tc>
        <w:tc>
          <w:tcPr/>
          <w:p>
            <w:pPr>
              <w:pStyle w:val="Compact"/>
              <w:jc w:val="center"/>
            </w:pPr>
            <w:r>
              <w:t xml:space="preserve">Amatulli et al. 2018</w:t>
            </w:r>
          </w:p>
        </w:tc>
      </w:tr>
      <w:tr>
        <w:tc>
          <w:tcPr/>
          <w:p>
            <w:pPr>
              <w:pStyle w:val="Compact"/>
              <w:jc w:val="left"/>
            </w:pPr>
            <w:r>
              <w:t xml:space="preserve">22.</w:t>
            </w:r>
          </w:p>
        </w:tc>
        <w:tc>
          <w:tcPr/>
          <w:p>
            <w:pPr>
              <w:pStyle w:val="Compact"/>
              <w:jc w:val="center"/>
            </w:pPr>
            <w:r>
              <w:t xml:space="preserve">Y</w:t>
            </w:r>
          </w:p>
        </w:tc>
        <w:tc>
          <w:tcPr/>
          <w:p>
            <w:pPr>
              <w:pStyle w:val="Compact"/>
              <w:jc w:val="center"/>
            </w:pPr>
            <w:r>
              <w:t xml:space="preserve">Topographic aspect</w:t>
            </w:r>
          </w:p>
        </w:tc>
        <w:tc>
          <w:tcPr/>
          <w:p>
            <w:pPr>
              <w:pStyle w:val="Compact"/>
              <w:jc w:val="center"/>
            </w:pPr>
            <w:r>
              <w:t xml:space="preserve">Topography (EarthEnv)</w:t>
            </w:r>
          </w:p>
        </w:tc>
        <w:tc>
          <w:tcPr/>
          <w:p>
            <w:pPr>
              <w:pStyle w:val="Compact"/>
              <w:jc w:val="center"/>
            </w:pPr>
            <w:r>
              <w:t xml:space="preserve">Amatulli et al. 2018</w:t>
            </w:r>
          </w:p>
        </w:tc>
      </w:tr>
      <w:tr>
        <w:tc>
          <w:tcPr/>
          <w:p>
            <w:pPr>
              <w:pStyle w:val="Compact"/>
              <w:jc w:val="left"/>
            </w:pPr>
            <w:r>
              <w:t xml:space="preserve">23.</w:t>
            </w:r>
          </w:p>
        </w:tc>
        <w:tc>
          <w:tcPr/>
          <w:p>
            <w:pPr>
              <w:pStyle w:val="Compact"/>
              <w:jc w:val="center"/>
            </w:pPr>
            <w:r>
              <w:t xml:space="preserve">Y</w:t>
            </w:r>
          </w:p>
        </w:tc>
        <w:tc>
          <w:tcPr/>
          <w:p>
            <w:pPr>
              <w:pStyle w:val="Compact"/>
              <w:jc w:val="center"/>
            </w:pPr>
            <w:r>
              <w:t xml:space="preserve">Annual potential solar radiation computed</w:t>
            </w:r>
          </w:p>
        </w:tc>
        <w:tc>
          <w:tcPr/>
          <w:p>
            <w:pPr>
              <w:pStyle w:val="Compact"/>
              <w:jc w:val="center"/>
            </w:pPr>
            <w:r>
              <w:t xml:space="preserve">r.sun</w:t>
            </w:r>
          </w:p>
        </w:tc>
        <w:tc>
          <w:tcPr/>
          <w:p>
            <w:pPr>
              <w:pStyle w:val="Compact"/>
            </w:pPr>
          </w:p>
        </w:tc>
      </w:tr>
      <w:tr>
        <w:tc>
          <w:tcPr/>
          <w:p>
            <w:pPr>
              <w:pStyle w:val="Compact"/>
              <w:jc w:val="left"/>
            </w:pPr>
            <w:r>
              <w:t xml:space="preserve">24.</w:t>
            </w:r>
          </w:p>
        </w:tc>
        <w:tc>
          <w:tcPr/>
          <w:p>
            <w:pPr>
              <w:pStyle w:val="Compact"/>
              <w:jc w:val="center"/>
            </w:pPr>
            <w:r>
              <w:t xml:space="preserve">N</w:t>
            </w:r>
          </w:p>
        </w:tc>
        <w:tc>
          <w:tcPr/>
          <w:p>
            <w:pPr>
              <w:pStyle w:val="Compact"/>
              <w:jc w:val="center"/>
            </w:pPr>
            <w:r>
              <w:t xml:space="preserve">Estimated actual (w/-cloud) solar radiation</w:t>
            </w:r>
          </w:p>
        </w:tc>
        <w:tc>
          <w:tcPr/>
          <w:p>
            <w:pPr>
              <w:pStyle w:val="Compact"/>
              <w:jc w:val="center"/>
            </w:pPr>
            <w:r>
              <w:t xml:space="preserve">r.sun</w:t>
            </w:r>
          </w:p>
        </w:tc>
        <w:tc>
          <w:tcPr/>
          <w:p>
            <w:pPr>
              <w:pStyle w:val="Compact"/>
              <w:jc w:val="center"/>
            </w:pPr>
            <w:r>
              <w:t xml:space="preserve">Wilson et al. 2016</w:t>
            </w:r>
          </w:p>
        </w:tc>
      </w:tr>
      <w:tr>
        <w:tc>
          <w:tcPr/>
          <w:p>
            <w:pPr>
              <w:pStyle w:val="Compact"/>
              <w:jc w:val="left"/>
            </w:pPr>
            <w:r>
              <w:t xml:space="preserve">25.</w:t>
            </w:r>
          </w:p>
        </w:tc>
        <w:tc>
          <w:tcPr/>
          <w:p>
            <w:pPr>
              <w:pStyle w:val="Compact"/>
              <w:jc w:val="center"/>
            </w:pPr>
            <w:r>
              <w:t xml:space="preserve">Y</w:t>
            </w:r>
          </w:p>
        </w:tc>
        <w:tc>
          <w:tcPr/>
          <w:p>
            <w:pPr>
              <w:pStyle w:val="Compact"/>
              <w:jc w:val="center"/>
            </w:pPr>
            <w:r>
              <w:t xml:space="preserve">Log-transformed distance to surface water</w:t>
            </w:r>
          </w:p>
        </w:tc>
        <w:tc>
          <w:tcPr/>
          <w:p>
            <w:pPr>
              <w:pStyle w:val="Compact"/>
              <w:jc w:val="center"/>
            </w:pPr>
            <w:r>
              <w:t xml:space="preserve">Global Surface Water Explorer</w:t>
            </w:r>
          </w:p>
        </w:tc>
        <w:tc>
          <w:tcPr/>
          <w:p>
            <w:pPr>
              <w:pStyle w:val="Compact"/>
              <w:jc w:val="center"/>
            </w:pPr>
            <w:r>
              <w:t xml:space="preserve">Pekel et al. 2016</w:t>
            </w:r>
          </w:p>
        </w:tc>
      </w:tr>
      <w:tr>
        <w:tc>
          <w:tcPr/>
          <w:p>
            <w:pPr>
              <w:pStyle w:val="Compact"/>
              <w:jc w:val="left"/>
            </w:pPr>
            <w:r>
              <w:t xml:space="preserve">26.</w:t>
            </w:r>
          </w:p>
        </w:tc>
        <w:tc>
          <w:tcPr/>
          <w:p>
            <w:pPr>
              <w:pStyle w:val="Compact"/>
              <w:jc w:val="center"/>
            </w:pPr>
            <w:r>
              <w:t xml:space="preserve">Y</w:t>
            </w:r>
          </w:p>
        </w:tc>
        <w:tc>
          <w:tcPr/>
          <w:p>
            <w:pPr>
              <w:pStyle w:val="Compact"/>
              <w:jc w:val="center"/>
            </w:pPr>
            <w:r>
              <w:t xml:space="preserve">Percent surface water</w:t>
            </w:r>
          </w:p>
        </w:tc>
        <w:tc>
          <w:tcPr/>
          <w:p>
            <w:pPr>
              <w:pStyle w:val="Compact"/>
              <w:jc w:val="center"/>
            </w:pPr>
            <w:r>
              <w:t xml:space="preserve">Global Surface Water Explorer</w:t>
            </w:r>
          </w:p>
        </w:tc>
        <w:tc>
          <w:tcPr/>
          <w:p>
            <w:pPr>
              <w:pStyle w:val="Compact"/>
              <w:jc w:val="center"/>
            </w:pPr>
            <w:r>
              <w:t xml:space="preserve">Pekel et al. 2016</w:t>
            </w:r>
          </w:p>
        </w:tc>
      </w:tr>
    </w:tbl>
    <w:p>
      <w:pPr>
        <w:pStyle w:val="BodyText"/>
      </w:pPr>
      <w:r>
        <w:t xml:space="preserve">Amatulli, G., Domisch, S., Tuanmu, M.-N., Parmentier, B., Ranipeta, A., Malczyk, J., and Jetz, W. (2018) A suite of global, cross-scale topographic variables for environmental and biodiversity modeling. Scientific Data volume 5, Article number: 180040. DOI:</w:t>
      </w:r>
      <w:r>
        <w:t xml:space="preserve"> </w:t>
      </w:r>
      <w:hyperlink r:id="rId23">
        <w:r>
          <w:rPr>
            <w:rStyle w:val="Hyperlink"/>
          </w:rPr>
          <w:t xml:space="preserve">doi:10.1038/sdata.2018.40</w:t>
        </w:r>
      </w:hyperlink>
      <w:r>
        <w:t xml:space="preserve">.</w:t>
      </w:r>
    </w:p>
    <w:p>
      <w:pPr>
        <w:pStyle w:val="BodyText"/>
      </w:pPr>
      <w:r>
        <w:t xml:space="preserve">Hengl T, Mendes de Jesus J, Heuvelink GBM, Ruiperez Gonzalez M, Kilibarda M, Blagotić A, et al. (2017) SoilGrids250m: Global gridded soil information based on machine learning. PLoS ONE 12(2): e0169748.</w:t>
      </w:r>
      <w:r>
        <w:t xml:space="preserve"> </w:t>
      </w:r>
      <w:hyperlink r:id="rId24">
        <w:r>
          <w:rPr>
            <w:rStyle w:val="Hyperlink"/>
          </w:rPr>
          <w:t xml:space="preserve">https://doi.org/10.1371/journal.pone.0169748</w:t>
        </w:r>
      </w:hyperlink>
    </w:p>
    <w:p>
      <w:pPr>
        <w:pStyle w:val="BodyText"/>
      </w:pPr>
      <w:r>
        <w:t xml:space="preserve">Pekel, JF., Cottam, A., Gorelick, N. et al. High-resolution mapping of global surface water and its long-term changes. Nature 540, 418–422 (2016).</w:t>
      </w:r>
      <w:r>
        <w:t xml:space="preserve"> </w:t>
      </w:r>
      <w:hyperlink r:id="rId25">
        <w:r>
          <w:rPr>
            <w:rStyle w:val="Hyperlink"/>
          </w:rPr>
          <w:t xml:space="preserve">https://doi.org/10.1038/nature20584</w:t>
        </w:r>
      </w:hyperlink>
    </w:p>
    <w:p>
      <w:pPr>
        <w:pStyle w:val="BodyText"/>
      </w:pPr>
      <w:r>
        <w:t xml:space="preserve">Wang T, Hamann A, Spittlehouse D, Carroll C (2016) Locally Downscaled and Spatially Customizable Climate Data for Historical and Future Periods for North America. PLoS ONE 11(6): e0156720.</w:t>
      </w:r>
      <w:r>
        <w:t xml:space="preserve"> </w:t>
      </w:r>
      <w:hyperlink r:id="rId26">
        <w:r>
          <w:rPr>
            <w:rStyle w:val="Hyperlink"/>
          </w:rPr>
          <w:t xml:space="preserve">https://doi.org/10.1371/journal.pone.0156720</w:t>
        </w:r>
      </w:hyperlink>
    </w:p>
    <w:p>
      <w:pPr>
        <w:pStyle w:val="BodyText"/>
      </w:pPr>
      <w:r>
        <w:t xml:space="preserve">Wilson AM, Jetz W (2016) Remotely Sensed High-Resolution Global Cloud Dynamics for Predicting Ecosystem and Biodiversity Distributions. PLoS Biol 14(3): e1002415.</w:t>
      </w:r>
      <w:r>
        <w:t xml:space="preserve"> </w:t>
      </w:r>
      <w:hyperlink r:id="rId27">
        <w:r>
          <w:rPr>
            <w:rStyle w:val="Hyperlink"/>
          </w:rPr>
          <w:t xml:space="preserve">https://doi.org/10.1371/journal.pbio.1002415</w:t>
        </w:r>
      </w:hyperlink>
    </w:p>
    <w:p>
      <w:r>
        <w:br w:type="page"/>
      </w:r>
    </w:p>
    <w:p>
      <w:pPr>
        <w:pStyle w:val="BodyText"/>
      </w:pPr>
      <w:r>
        <w:t xml:space="preserve">Table 4 - Molecular Reference Specimen Table</w:t>
      </w:r>
    </w:p>
    <w:p>
      <w:pPr>
        <w:pStyle w:val="BodyText"/>
      </w:pPr>
      <w:r>
        <w:drawing>
          <wp:inline>
            <wp:extent cx="5334000" cy="8789137"/>
            <wp:effectExtent b="0" l="0" r="0" t="0"/>
            <wp:docPr descr="" title="" id="29" name="Picture"/>
            <a:graphic>
              <a:graphicData uri="http://schemas.openxmlformats.org/drawingml/2006/picture">
                <pic:pic>
                  <pic:nvPicPr>
                    <pic:cNvPr descr="../graphics/tables/specimen_table_v2.png" id="30" name="Picture"/>
                    <pic:cNvPicPr>
                      <a:picLocks noChangeArrowheads="1" noChangeAspect="1"/>
                    </pic:cNvPicPr>
                  </pic:nvPicPr>
                  <pic:blipFill>
                    <a:blip r:embed="rId28"/>
                    <a:stretch>
                      <a:fillRect/>
                    </a:stretch>
                  </pic:blipFill>
                  <pic:spPr bwMode="auto">
                    <a:xfrm>
                      <a:off x="0" y="0"/>
                      <a:ext cx="5334000" cy="8789137"/>
                    </a:xfrm>
                    <a:prstGeom prst="rect">
                      <a:avLst/>
                    </a:prstGeom>
                    <a:noFill/>
                    <a:ln w="9525">
                      <a:noFill/>
                      <a:headEnd/>
                      <a:tailEnd/>
                    </a:ln>
                  </pic:spPr>
                </pic:pic>
              </a:graphicData>
            </a:graphic>
          </wp:inline>
        </w:drawing>
      </w:r>
    </w:p>
    <w:p>
      <w:pPr>
        <w:pStyle w:val="BodyText"/>
      </w:pPr>
      <w:r>
        <w:t xml:space="preserve">Figure 2 - Pollen Key</w:t>
      </w:r>
    </w:p>
    <w:p>
      <w:pPr>
        <w:pStyle w:val="BodyText"/>
      </w:pPr>
      <w:r>
        <w:drawing>
          <wp:inline>
            <wp:extent cx="5334000" cy="6902823"/>
            <wp:effectExtent b="0" l="0" r="0" t="0"/>
            <wp:docPr descr="" title="" id="32" name="Picture"/>
            <a:graphic>
              <a:graphicData uri="http://schemas.openxmlformats.org/drawingml/2006/picture">
                <pic:pic>
                  <pic:nvPicPr>
                    <pic:cNvPr descr="../graphics/assorted/RMBL_pollen_key-1.pdf" id="33" name="Picture"/>
                    <pic:cNvPicPr>
                      <a:picLocks noChangeArrowheads="1" noChangeAspect="1"/>
                    </pic:cNvPicPr>
                  </pic:nvPicPr>
                  <pic:blipFill>
                    <a:blip r:embed="rId31"/>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35" name="Picture"/>
            <a:graphic>
              <a:graphicData uri="http://schemas.openxmlformats.org/drawingml/2006/picture">
                <pic:pic>
                  <pic:nvPicPr>
                    <pic:cNvPr descr="../graphics/assorted/RMBL_pollen_key-2.pdf" id="36" name="Picture"/>
                    <pic:cNvPicPr>
                      <a:picLocks noChangeArrowheads="1" noChangeAspect="1"/>
                    </pic:cNvPicPr>
                  </pic:nvPicPr>
                  <pic:blipFill>
                    <a:blip r:embed="rId34"/>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Table 5 - All Species in the Sequence Databases</w:t>
      </w:r>
    </w:p>
    <w:p>
      <w:pPr>
        <w:pStyle w:val="BodyText"/>
      </w:pPr>
      <w:r>
        <w:drawing>
          <wp:inline>
            <wp:extent cx="5334000" cy="6902823"/>
            <wp:effectExtent b="0" l="0" r="0" t="0"/>
            <wp:docPr descr="" title="" id="38" name="Picture"/>
            <a:graphic>
              <a:graphicData uri="http://schemas.openxmlformats.org/drawingml/2006/picture">
                <pic:pic>
                  <pic:nvPicPr>
                    <pic:cNvPr descr="../graphics/assorted/kraken_db_spp_table-1.pdf" id="39" name="Picture"/>
                    <pic:cNvPicPr>
                      <a:picLocks noChangeArrowheads="1" noChangeAspect="1"/>
                    </pic:cNvPicPr>
                  </pic:nvPicPr>
                  <pic:blipFill>
                    <a:blip r:embed="rId37"/>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41" name="Picture"/>
            <a:graphic>
              <a:graphicData uri="http://schemas.openxmlformats.org/drawingml/2006/picture">
                <pic:pic>
                  <pic:nvPicPr>
                    <pic:cNvPr descr="../graphics/assorted/kraken_db_spp_table-2.pdf" id="42" name="Picture"/>
                    <pic:cNvPicPr>
                      <a:picLocks noChangeArrowheads="1" noChangeAspect="1"/>
                    </pic:cNvPicPr>
                  </pic:nvPicPr>
                  <pic:blipFill>
                    <a:blip r:embed="rId40"/>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44" name="Picture"/>
            <a:graphic>
              <a:graphicData uri="http://schemas.openxmlformats.org/drawingml/2006/picture">
                <pic:pic>
                  <pic:nvPicPr>
                    <pic:cNvPr descr="../graphics/assorted/kraken_db_spp_table-3.pdf" id="45" name="Picture"/>
                    <pic:cNvPicPr>
                      <a:picLocks noChangeArrowheads="1" noChangeAspect="1"/>
                    </pic:cNvPicPr>
                  </pic:nvPicPr>
                  <pic:blipFill>
                    <a:blip r:embed="rId43"/>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drawing>
          <wp:inline>
            <wp:extent cx="5334000" cy="6902823"/>
            <wp:effectExtent b="0" l="0" r="0" t="0"/>
            <wp:docPr descr="" title="" id="47" name="Picture"/>
            <a:graphic>
              <a:graphicData uri="http://schemas.openxmlformats.org/drawingml/2006/picture">
                <pic:pic>
                  <pic:nvPicPr>
                    <pic:cNvPr descr="../graphics/assorted/kraken_db_spp_table-4.pdf" id="48" name="Picture"/>
                    <pic:cNvPicPr>
                      <a:picLocks noChangeArrowheads="1" noChangeAspect="1"/>
                    </pic:cNvPicPr>
                  </pic:nvPicPr>
                  <pic:blipFill>
                    <a:blip r:embed="rId46"/>
                    <a:stretch>
                      <a:fillRect/>
                    </a:stretch>
                  </pic:blipFill>
                  <pic:spPr bwMode="auto">
                    <a:xfrm>
                      <a:off x="0" y="0"/>
                      <a:ext cx="5334000" cy="6902823"/>
                    </a:xfrm>
                    <a:prstGeom prst="rect">
                      <a:avLst/>
                    </a:prstGeom>
                    <a:noFill/>
                    <a:ln w="9525">
                      <a:noFill/>
                      <a:headEnd/>
                      <a:tailEnd/>
                    </a:ln>
                  </pic:spPr>
                </pic:pic>
              </a:graphicData>
            </a:graphic>
          </wp:inline>
        </w:drawing>
      </w:r>
    </w:p>
    <w:p>
      <w:r>
        <w:br w:type="page"/>
      </w:r>
    </w:p>
    <w:p>
      <w:pPr>
        <w:pStyle w:val="BodyText"/>
      </w:pPr>
      <w:r>
        <w:t xml:space="preserve">Figure 3 - Reads Per Loci</w:t>
      </w:r>
    </w:p>
    <w:p>
      <w:pPr>
        <w:pStyle w:val="BodyText"/>
      </w:pPr>
      <w:r>
        <w:drawing>
          <wp:inline>
            <wp:extent cx="5334000" cy="5334000"/>
            <wp:effectExtent b="0" l="0" r="0" t="0"/>
            <wp:docPr descr="" title="" id="50" name="Picture"/>
            <a:graphic>
              <a:graphicData uri="http://schemas.openxmlformats.org/drawingml/2006/picture">
                <pic:pic>
                  <pic:nvPicPr>
                    <pic:cNvPr descr="../graphics/plots/Loci_Reference_Samples.png" id="51"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53" name="Picture"/>
            <a:graphic>
              <a:graphicData uri="http://schemas.openxmlformats.org/drawingml/2006/picture">
                <pic:pic>
                  <pic:nvPicPr>
                    <pic:cNvPr descr="../graphics/plots/Percent_loci_matched_by_sample.png" id="54"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r>
        <w:br w:type="page"/>
      </w:r>
    </w:p>
    <w:p>
      <w:pPr>
        <w:pStyle w:val="BodyText"/>
      </w:pPr>
      <w:r>
        <w:t xml:space="preserve">Figure 4 - Comparison of Kraken2, Bracken, and BLAST</w:t>
      </w:r>
    </w:p>
    <w:p>
      <w:pPr>
        <w:pStyle w:val="BodyText"/>
      </w:pPr>
      <w:r>
        <w:drawing>
          <wp:inline>
            <wp:extent cx="5334000" cy="5554413"/>
            <wp:effectExtent b="0" l="0" r="0" t="0"/>
            <wp:docPr descr="" title="" id="56" name="Picture"/>
            <a:graphic>
              <a:graphicData uri="http://schemas.openxmlformats.org/drawingml/2006/picture">
                <pic:pic>
                  <pic:nvPicPr>
                    <pic:cNvPr descr="../graphics/plots/Molecular_nets-crop.pdf" id="57" name="Picture"/>
                    <pic:cNvPicPr>
                      <a:picLocks noChangeArrowheads="1" noChangeAspect="1"/>
                    </pic:cNvPicPr>
                  </pic:nvPicPr>
                  <pic:blipFill>
                    <a:blip r:embed="rId55"/>
                    <a:stretch>
                      <a:fillRect/>
                    </a:stretch>
                  </pic:blipFill>
                  <pic:spPr bwMode="auto">
                    <a:xfrm>
                      <a:off x="0" y="0"/>
                      <a:ext cx="5334000" cy="5554413"/>
                    </a:xfrm>
                    <a:prstGeom prst="rect">
                      <a:avLst/>
                    </a:prstGeom>
                    <a:noFill/>
                    <a:ln w="9525">
                      <a:noFill/>
                      <a:headEnd/>
                      <a:tailEnd/>
                    </a:ln>
                  </pic:spPr>
                </pic:pic>
              </a:graphicData>
            </a:graphic>
          </wp:inline>
        </w:drawing>
      </w:r>
    </w:p>
    <w:p>
      <w:r>
        <w:br w:type="page"/>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df" /><Relationship Type="http://schemas.openxmlformats.org/officeDocument/2006/relationships/image" Id="rId34" Target="media/rId34.pdf" /><Relationship Type="http://schemas.openxmlformats.org/officeDocument/2006/relationships/image" Id="rId37" Target="media/rId37.pdf" /><Relationship Type="http://schemas.openxmlformats.org/officeDocument/2006/relationships/image" Id="rId40" Target="media/rId40.pdf" /><Relationship Type="http://schemas.openxmlformats.org/officeDocument/2006/relationships/image" Id="rId43" Target="media/rId43.pdf" /><Relationship Type="http://schemas.openxmlformats.org/officeDocument/2006/relationships/image" Id="rId46" Target="media/rId46.pdf" /><Relationship Type="http://schemas.openxmlformats.org/officeDocument/2006/relationships/image" Id="rId49" Target="media/rId49.png" /><Relationship Type="http://schemas.openxmlformats.org/officeDocument/2006/relationships/image" Id="rId55" Target="media/rId55.pdf" /><Relationship Type="http://schemas.openxmlformats.org/officeDocument/2006/relationships/image" Id="rId52" Target="media/rId52.png" /><Relationship Type="http://schemas.openxmlformats.org/officeDocument/2006/relationships/image" Id="rId20" Target="media/rId20.png" /><Relationship Type="http://schemas.openxmlformats.org/officeDocument/2006/relationships/image" Id="rId28" Target="media/rId28.png" /><Relationship Type="http://schemas.openxmlformats.org/officeDocument/2006/relationships/hyperlink" Id="rId23" Target="doi:10.1038/sdata.2018.40" TargetMode="External" /><Relationship Type="http://schemas.openxmlformats.org/officeDocument/2006/relationships/hyperlink" Id="rId25" Target="https://doi.org/10.1038/nature20584" TargetMode="External" /><Relationship Type="http://schemas.openxmlformats.org/officeDocument/2006/relationships/hyperlink" Id="rId27" Target="https://doi.org/10.1371/journal.pbio.1002415" TargetMode="External" /><Relationship Type="http://schemas.openxmlformats.org/officeDocument/2006/relationships/hyperlink" Id="rId26" Target="https://doi.org/10.1371/journal.pone.0156720" TargetMode="External" /><Relationship Type="http://schemas.openxmlformats.org/officeDocument/2006/relationships/hyperlink" Id="rId24" Target="https://doi.org/10.1371/journal.pone.0169748" TargetMode="External" /></Relationships>
</file>

<file path=word/_rels/footnotes.xml.rels><?xml version="1.0" encoding="UTF-8"?><Relationships xmlns="http://schemas.openxmlformats.org/package/2006/relationships"><Relationship Type="http://schemas.openxmlformats.org/officeDocument/2006/relationships/hyperlink" Id="rId23" Target="doi:10.1038/sdata.2018.40" TargetMode="External" /><Relationship Type="http://schemas.openxmlformats.org/officeDocument/2006/relationships/hyperlink" Id="rId25" Target="https://doi.org/10.1038/nature20584" TargetMode="External" /><Relationship Type="http://schemas.openxmlformats.org/officeDocument/2006/relationships/hyperlink" Id="rId27" Target="https://doi.org/10.1371/journal.pbio.1002415" TargetMode="External" /><Relationship Type="http://schemas.openxmlformats.org/officeDocument/2006/relationships/hyperlink" Id="rId26" Target="https://doi.org/10.1371/journal.pone.0156720" TargetMode="External" /><Relationship Type="http://schemas.openxmlformats.org/officeDocument/2006/relationships/hyperlink" Id="rId24" Target="https://doi.org/10.1371/journal.pone.01697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Supplemental Information</dc:title>
  <dc:creator>steppe</dc:creator>
  <cp:keywords/>
  <dcterms:created xsi:type="dcterms:W3CDTF">2024-03-28T22:16:21Z</dcterms:created>
  <dcterms:modified xsi:type="dcterms:W3CDTF">2024-03-28T22:16:21Z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